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w:t>
            </w:r>
            <w:proofErr w:type="gramStart"/>
            <w:r>
              <w:rPr>
                <w:sz w:val="20"/>
                <w:szCs w:val="20"/>
              </w:rPr>
              <w:t>route</w:t>
            </w:r>
            <w:proofErr w:type="gramEnd"/>
            <w:r>
              <w:rPr>
                <w:sz w:val="20"/>
                <w:szCs w:val="20"/>
              </w:rPr>
              <w:t xml:space="preserv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CA3478" w:rsidP="000478EF">
            <w:pPr>
              <w:rPr>
                <w:b/>
                <w:bCs/>
                <w:color w:val="00B050"/>
                <w:sz w:val="18"/>
                <w:szCs w:val="18"/>
              </w:rPr>
            </w:pPr>
            <w:hyperlink r:id="rId9" w:history="1">
              <w:r w:rsidRPr="00F11BA3">
                <w:rPr>
                  <w:rStyle w:val="Hyperlink"/>
                  <w:b/>
                  <w:bCs/>
                  <w:sz w:val="18"/>
                  <w:szCs w:val="18"/>
                </w:rPr>
                <w:t>https://bigwalkandwheel.org.uk/</w:t>
              </w:r>
            </w:hyperlink>
          </w:p>
          <w:p w14:paraId="501FCD47" w14:textId="1C9F46F4" w:rsidR="00CA3478" w:rsidRPr="00F11BA3" w:rsidRDefault="00CA3478" w:rsidP="000478EF">
            <w:pPr>
              <w:rPr>
                <w:b/>
                <w:bCs/>
                <w:color w:val="00B050"/>
                <w:sz w:val="18"/>
                <w:szCs w:val="18"/>
              </w:rPr>
            </w:pPr>
            <w:hyperlink r:id="rId10" w:history="1">
              <w:r w:rsidRPr="00F11BA3">
                <w:rPr>
                  <w:rStyle w:val="Hyperlink"/>
                  <w:b/>
                  <w:bCs/>
                  <w:sz w:val="18"/>
                  <w:szCs w:val="18"/>
                </w:rPr>
                <w:t>https://www.gov.uk/safe-walking-cycling-routes-school</w:t>
              </w:r>
            </w:hyperlink>
          </w:p>
          <w:p w14:paraId="7F8E2AEE" w14:textId="66726250" w:rsidR="00CA3478" w:rsidRPr="00F11BA3" w:rsidRDefault="00CA3478" w:rsidP="000478EF">
            <w:pPr>
              <w:rPr>
                <w:b/>
                <w:bCs/>
                <w:color w:val="00B050"/>
                <w:sz w:val="18"/>
                <w:szCs w:val="18"/>
                <w:u w:val="single"/>
              </w:rPr>
            </w:pPr>
            <w:hyperlink r:id="rId11" w:history="1">
              <w:r w:rsidRPr="00F11BA3">
                <w:rPr>
                  <w:rStyle w:val="Hyperlink"/>
                  <w:b/>
                  <w:bCs/>
                  <w:sz w:val="18"/>
                  <w:szCs w:val="18"/>
                </w:rPr>
                <w:t>https://www.sustrans.org.uk/for-professionals/education/</w:t>
              </w:r>
            </w:hyperlink>
          </w:p>
          <w:p w14:paraId="270183E3" w14:textId="4E1B546C" w:rsidR="00CA3478" w:rsidRPr="00F11BA3" w:rsidRDefault="00CA3478" w:rsidP="000478EF">
            <w:pPr>
              <w:rPr>
                <w:b/>
                <w:bCs/>
                <w:color w:val="00B050"/>
                <w:sz w:val="18"/>
                <w:szCs w:val="18"/>
              </w:rPr>
            </w:pPr>
            <w:hyperlink r:id="rId12" w:history="1">
              <w:r w:rsidRPr="00F11BA3">
                <w:rPr>
                  <w:rStyle w:val="Hyperlink"/>
                  <w:b/>
                  <w:bCs/>
                  <w:sz w:val="18"/>
                  <w:szCs w:val="18"/>
                </w:rPr>
                <w:t>https://blog.halfords.com/cycling-to-school-6-tips-to-make-it-safer/</w:t>
              </w:r>
            </w:hyperlink>
          </w:p>
          <w:p w14:paraId="6628DA7D" w14:textId="6A6DCFE2" w:rsidR="00CA3478" w:rsidRPr="00F11BA3" w:rsidRDefault="00CA3478" w:rsidP="000478EF">
            <w:pPr>
              <w:rPr>
                <w:b/>
                <w:bCs/>
                <w:color w:val="00B050"/>
                <w:sz w:val="18"/>
                <w:szCs w:val="18"/>
              </w:rPr>
            </w:pPr>
            <w:hyperlink r:id="rId13" w:history="1">
              <w:r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77777777" w:rsidR="00CA3478" w:rsidRDefault="00CA3478" w:rsidP="000478EF">
            <w:pPr>
              <w:rPr>
                <w:b/>
                <w:bCs/>
              </w:rPr>
            </w:pPr>
            <w:r>
              <w:rPr>
                <w:b/>
                <w:bCs/>
              </w:rPr>
              <w:t>Week 1</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 xml:space="preserve">During weekend time at home, could you set a similar system up, for them to pay for snacks/lunches?  </w:t>
            </w:r>
            <w:proofErr w:type="gramStart"/>
            <w:r w:rsidRPr="001360A1">
              <w:rPr>
                <w:sz w:val="20"/>
                <w:szCs w:val="20"/>
              </w:rPr>
              <w:t>I.e.</w:t>
            </w:r>
            <w:proofErr w:type="gramEnd"/>
            <w:r w:rsidRPr="001360A1">
              <w:rPr>
                <w:sz w:val="20"/>
                <w:szCs w:val="20"/>
              </w:rPr>
              <w:t xml:space="preserv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want to look into prepay debit cards (</w:t>
            </w:r>
            <w:proofErr w:type="gramStart"/>
            <w:r w:rsidRPr="00321580">
              <w:rPr>
                <w:sz w:val="20"/>
                <w:szCs w:val="20"/>
              </w:rPr>
              <w:t>e.g.</w:t>
            </w:r>
            <w:proofErr w:type="gramEnd"/>
            <w:r w:rsidRPr="00321580">
              <w:rPr>
                <w:sz w:val="20"/>
                <w:szCs w:val="20"/>
              </w:rPr>
              <w:t xml:space="preserve">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Compare your options to what is recommended in the NHS ‘</w:t>
            </w:r>
            <w:proofErr w:type="spellStart"/>
            <w:r w:rsidRPr="00F65061">
              <w:rPr>
                <w:sz w:val="20"/>
                <w:szCs w:val="20"/>
              </w:rPr>
              <w:t>eatwell</w:t>
            </w:r>
            <w:proofErr w:type="spellEnd"/>
            <w:r w:rsidRPr="00F65061">
              <w:rPr>
                <w:sz w:val="20"/>
                <w:szCs w:val="20"/>
              </w:rPr>
              <w:t xml:space="preserve">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r w:rsidR="00CA3478" w:rsidRPr="00B44260" w14:paraId="5FBF8E3D" w14:textId="77777777" w:rsidTr="00CA3478">
        <w:tc>
          <w:tcPr>
            <w:tcW w:w="1555" w:type="dxa"/>
            <w:vMerge w:val="restart"/>
          </w:tcPr>
          <w:p w14:paraId="0A44F3FC" w14:textId="77777777" w:rsidR="00CA3478" w:rsidRDefault="00CA3478" w:rsidP="000478EF">
            <w:pPr>
              <w:rPr>
                <w:b/>
                <w:bCs/>
              </w:rPr>
            </w:pPr>
            <w:r>
              <w:rPr>
                <w:b/>
                <w:bCs/>
              </w:rPr>
              <w:t>WEEK 2</w:t>
            </w:r>
          </w:p>
          <w:p w14:paraId="405449CE" w14:textId="77777777" w:rsidR="00CA3478" w:rsidRDefault="00CA3478" w:rsidP="000478EF">
            <w:pPr>
              <w:rPr>
                <w:b/>
                <w:bCs/>
              </w:rPr>
            </w:pPr>
          </w:p>
          <w:p w14:paraId="2C5C3126" w14:textId="77777777" w:rsidR="00CA3478" w:rsidRDefault="00CA3478" w:rsidP="000478EF">
            <w:pPr>
              <w:rPr>
                <w:b/>
                <w:bCs/>
              </w:rPr>
            </w:pPr>
          </w:p>
          <w:p w14:paraId="21A9AAEE" w14:textId="77777777" w:rsidR="00CA3478" w:rsidRDefault="00CA3478" w:rsidP="000478EF">
            <w:pPr>
              <w:rPr>
                <w:b/>
                <w:bCs/>
              </w:rPr>
            </w:pPr>
          </w:p>
          <w:p w14:paraId="076698B5" w14:textId="050F38AB" w:rsidR="00CA3478" w:rsidRDefault="00CA3478" w:rsidP="000478EF">
            <w:pPr>
              <w:rPr>
                <w:b/>
                <w:bCs/>
              </w:rPr>
            </w:pPr>
            <w:r>
              <w:rPr>
                <w:b/>
                <w:bCs/>
              </w:rPr>
              <w:t>Explanation &amp; examples</w:t>
            </w:r>
          </w:p>
        </w:tc>
        <w:tc>
          <w:tcPr>
            <w:tcW w:w="6510" w:type="dxa"/>
            <w:shd w:val="clear" w:color="auto" w:fill="BFBFBF" w:themeFill="background1" w:themeFillShade="BF"/>
          </w:tcPr>
          <w:p w14:paraId="3665C43C" w14:textId="3370902C" w:rsidR="00CA3478" w:rsidRPr="00F42A92" w:rsidRDefault="00CA3478" w:rsidP="000478EF">
            <w:pPr>
              <w:rPr>
                <w:rFonts w:ascii="Calibri" w:hAnsi="Calibri" w:cs="Calibri"/>
                <w:b/>
                <w:color w:val="000000"/>
                <w:sz w:val="20"/>
                <w:szCs w:val="20"/>
              </w:rPr>
            </w:pPr>
            <w:r>
              <w:rPr>
                <w:rFonts w:ascii="Calibri" w:hAnsi="Calibri" w:cs="Calibri"/>
                <w:b/>
                <w:color w:val="000000"/>
                <w:sz w:val="20"/>
                <w:szCs w:val="20"/>
              </w:rPr>
              <w:t xml:space="preserve">Display the current school timetable at home. </w:t>
            </w:r>
          </w:p>
          <w:p w14:paraId="5A7067E7" w14:textId="77777777" w:rsidR="00CA3478" w:rsidRPr="00F42A92" w:rsidRDefault="00CA3478" w:rsidP="000478EF">
            <w:pPr>
              <w:rPr>
                <w:rFonts w:ascii="Calibri" w:hAnsi="Calibri" w:cs="Calibri"/>
                <w:b/>
                <w:color w:val="000000"/>
                <w:sz w:val="20"/>
                <w:szCs w:val="20"/>
              </w:rPr>
            </w:pPr>
          </w:p>
        </w:tc>
        <w:tc>
          <w:tcPr>
            <w:tcW w:w="7088" w:type="dxa"/>
            <w:shd w:val="clear" w:color="auto" w:fill="BFBFBF" w:themeFill="background1" w:themeFillShade="BF"/>
          </w:tcPr>
          <w:p w14:paraId="1E0E1DB2" w14:textId="77777777" w:rsidR="00CA3478" w:rsidRPr="00F42A92" w:rsidRDefault="00CA3478" w:rsidP="000478EF">
            <w:pPr>
              <w:rPr>
                <w:rFonts w:ascii="Calibri" w:hAnsi="Calibri" w:cs="Calibri"/>
                <w:color w:val="000000"/>
                <w:sz w:val="20"/>
                <w:szCs w:val="20"/>
              </w:rPr>
            </w:pPr>
            <w:r w:rsidRPr="00F42A92">
              <w:rPr>
                <w:rFonts w:ascii="Calibri" w:hAnsi="Calibri" w:cs="Calibri"/>
                <w:b/>
                <w:color w:val="000000"/>
                <w:sz w:val="20"/>
                <w:szCs w:val="20"/>
              </w:rPr>
              <w:t>Your teacher may give you a weekly class timetable to follow.</w:t>
            </w:r>
            <w:r w:rsidRPr="00F42A92">
              <w:rPr>
                <w:rFonts w:ascii="Calibri" w:hAnsi="Calibri" w:cs="Calibri"/>
                <w:color w:val="000000"/>
                <w:sz w:val="20"/>
                <w:szCs w:val="20"/>
              </w:rPr>
              <w:t xml:space="preserve"> </w:t>
            </w:r>
          </w:p>
          <w:p w14:paraId="254EEBFA" w14:textId="77777777" w:rsidR="00CA3478" w:rsidRPr="00F42A92" w:rsidRDefault="00CA3478" w:rsidP="000478EF">
            <w:pPr>
              <w:rPr>
                <w:rFonts w:ascii="Calibri" w:hAnsi="Calibri" w:cs="Calibri"/>
                <w:b/>
                <w:color w:val="000000"/>
                <w:sz w:val="20"/>
                <w:szCs w:val="20"/>
              </w:rPr>
            </w:pPr>
          </w:p>
        </w:tc>
      </w:tr>
      <w:tr w:rsidR="00CA3478" w:rsidRPr="00B44260" w14:paraId="33E8CBF7" w14:textId="77777777" w:rsidTr="00CA3478">
        <w:tc>
          <w:tcPr>
            <w:tcW w:w="1555" w:type="dxa"/>
            <w:vMerge/>
          </w:tcPr>
          <w:p w14:paraId="22E6A5D3" w14:textId="7DBE7829" w:rsidR="00CA3478" w:rsidRPr="00B44260" w:rsidRDefault="00CA3478" w:rsidP="000478EF">
            <w:pPr>
              <w:rPr>
                <w:b/>
                <w:bCs/>
              </w:rPr>
            </w:pPr>
          </w:p>
        </w:tc>
        <w:tc>
          <w:tcPr>
            <w:tcW w:w="6510" w:type="dxa"/>
          </w:tcPr>
          <w:p w14:paraId="4FBAD0BA" w14:textId="77777777" w:rsidR="00CA3478" w:rsidRPr="00624FB3" w:rsidRDefault="00CA3478" w:rsidP="000478EF">
            <w:pPr>
              <w:rPr>
                <w:rFonts w:ascii="Calibri" w:hAnsi="Calibri" w:cs="Calibri"/>
                <w:b/>
                <w:bCs/>
                <w:color w:val="000000"/>
                <w:sz w:val="20"/>
                <w:szCs w:val="20"/>
              </w:rPr>
            </w:pPr>
          </w:p>
          <w:p w14:paraId="670DEC8A" w14:textId="40418DBA" w:rsidR="00CA3478" w:rsidRPr="007B1E61" w:rsidRDefault="00CA3478" w:rsidP="000478EF">
            <w:pPr>
              <w:rPr>
                <w:sz w:val="20"/>
                <w:szCs w:val="20"/>
              </w:rPr>
            </w:pPr>
            <w:r w:rsidRPr="007B1E61">
              <w:rPr>
                <w:sz w:val="20"/>
                <w:szCs w:val="20"/>
              </w:rPr>
              <w:t xml:space="preserve">Your child may come home with a ‘secondary style’ primary timetable. It would be helpful if this could be displayed as an aide memoire of what they will need on different days. Your child will be following the timetable in school. </w:t>
            </w:r>
          </w:p>
          <w:p w14:paraId="37D35F44" w14:textId="77777777" w:rsidR="00CA3478" w:rsidRDefault="00CA3478" w:rsidP="000478EF">
            <w:pPr>
              <w:rPr>
                <w:rFonts w:ascii="Calibri" w:hAnsi="Calibri" w:cs="Calibri"/>
                <w:color w:val="00B050"/>
                <w:sz w:val="20"/>
                <w:szCs w:val="20"/>
              </w:rPr>
            </w:pPr>
          </w:p>
          <w:p w14:paraId="48B464BC" w14:textId="77777777" w:rsidR="00CA3478" w:rsidRDefault="00CA3478" w:rsidP="000478EF">
            <w:pPr>
              <w:rPr>
                <w:rFonts w:ascii="Calibri" w:hAnsi="Calibri" w:cs="Calibri"/>
                <w:color w:val="000000"/>
                <w:sz w:val="20"/>
                <w:szCs w:val="20"/>
              </w:rPr>
            </w:pPr>
          </w:p>
          <w:p w14:paraId="721122D4" w14:textId="77777777" w:rsidR="00CA3478" w:rsidRDefault="00CA3478" w:rsidP="000478EF">
            <w:pPr>
              <w:rPr>
                <w:rFonts w:ascii="Calibri" w:hAnsi="Calibri" w:cs="Calibri"/>
                <w:color w:val="000000"/>
                <w:sz w:val="20"/>
                <w:szCs w:val="20"/>
              </w:rPr>
            </w:pPr>
          </w:p>
          <w:p w14:paraId="58BBB519" w14:textId="77777777" w:rsidR="00CA3478" w:rsidRPr="001360A1" w:rsidRDefault="00CA3478" w:rsidP="000478EF">
            <w:pPr>
              <w:rPr>
                <w:b/>
                <w:bCs/>
                <w:sz w:val="20"/>
                <w:szCs w:val="20"/>
              </w:rPr>
            </w:pPr>
          </w:p>
        </w:tc>
        <w:tc>
          <w:tcPr>
            <w:tcW w:w="7088" w:type="dxa"/>
          </w:tcPr>
          <w:p w14:paraId="46E9BC84" w14:textId="77777777" w:rsidR="00CA3478" w:rsidRDefault="00CA3478" w:rsidP="000478EF">
            <w:pPr>
              <w:rPr>
                <w:rFonts w:ascii="Calibri" w:hAnsi="Calibri" w:cs="Calibri"/>
                <w:color w:val="000000"/>
                <w:sz w:val="20"/>
                <w:szCs w:val="20"/>
              </w:rPr>
            </w:pPr>
          </w:p>
          <w:p w14:paraId="122ACBAC" w14:textId="72D0078D" w:rsidR="00CA3478" w:rsidRPr="00AF1DD4" w:rsidRDefault="00CA3478" w:rsidP="000478EF">
            <w:pPr>
              <w:rPr>
                <w:rFonts w:ascii="Calibri" w:hAnsi="Calibri" w:cs="Calibri"/>
                <w:color w:val="000000"/>
                <w:sz w:val="20"/>
                <w:szCs w:val="20"/>
              </w:rPr>
            </w:pPr>
            <w:r w:rsidRPr="00585EDD">
              <w:rPr>
                <w:rFonts w:ascii="Calibri" w:hAnsi="Calibri" w:cs="Calibri"/>
                <w:color w:val="000000"/>
                <w:sz w:val="20"/>
                <w:szCs w:val="20"/>
              </w:rPr>
              <w:t>Practise using this to help you</w:t>
            </w:r>
            <w:r w:rsidRPr="00AF1DD4">
              <w:rPr>
                <w:rFonts w:ascii="Calibri" w:hAnsi="Calibri" w:cs="Calibri"/>
                <w:color w:val="000000"/>
                <w:sz w:val="20"/>
                <w:szCs w:val="20"/>
              </w:rPr>
              <w:t xml:space="preserve"> pack</w:t>
            </w:r>
            <w:r w:rsidRPr="00585EDD">
              <w:rPr>
                <w:rFonts w:ascii="Calibri" w:hAnsi="Calibri" w:cs="Calibri"/>
                <w:color w:val="000000"/>
                <w:sz w:val="20"/>
                <w:szCs w:val="20"/>
              </w:rPr>
              <w:t xml:space="preserve"> your</w:t>
            </w:r>
            <w:r w:rsidRPr="00AF1DD4">
              <w:rPr>
                <w:rFonts w:ascii="Calibri" w:hAnsi="Calibri" w:cs="Calibri"/>
                <w:color w:val="000000"/>
                <w:sz w:val="20"/>
                <w:szCs w:val="20"/>
              </w:rPr>
              <w:t xml:space="preserve"> PE kit, library books, </w:t>
            </w:r>
            <w:r w:rsidRPr="00585EDD">
              <w:rPr>
                <w:rFonts w:ascii="Calibri" w:hAnsi="Calibri" w:cs="Calibri"/>
                <w:color w:val="000000"/>
                <w:sz w:val="20"/>
                <w:szCs w:val="20"/>
              </w:rPr>
              <w:t>spelling lists, home-learning books</w:t>
            </w:r>
            <w:r>
              <w:rPr>
                <w:rFonts w:ascii="Calibri" w:hAnsi="Calibri" w:cs="Calibri"/>
                <w:color w:val="000000"/>
                <w:sz w:val="20"/>
                <w:szCs w:val="20"/>
              </w:rPr>
              <w:t xml:space="preserve"> etc for the correct days.</w:t>
            </w:r>
          </w:p>
          <w:p w14:paraId="341F6815" w14:textId="77777777" w:rsidR="00CA3478" w:rsidRPr="001360A1" w:rsidRDefault="00CA3478" w:rsidP="000478EF">
            <w:pPr>
              <w:rPr>
                <w:b/>
                <w:bCs/>
                <w:sz w:val="20"/>
                <w:szCs w:val="20"/>
              </w:rPr>
            </w:pPr>
          </w:p>
        </w:tc>
      </w:tr>
      <w:tr w:rsidR="00CA3478" w:rsidRPr="00B44260" w14:paraId="7E5701C0" w14:textId="77777777" w:rsidTr="00CA3478">
        <w:tc>
          <w:tcPr>
            <w:tcW w:w="1555" w:type="dxa"/>
            <w:vMerge w:val="restart"/>
          </w:tcPr>
          <w:p w14:paraId="4A2F8BD7" w14:textId="77777777" w:rsidR="00CA3478" w:rsidRDefault="00CA3478" w:rsidP="000478EF">
            <w:pPr>
              <w:rPr>
                <w:b/>
                <w:bCs/>
              </w:rPr>
            </w:pPr>
            <w:r>
              <w:rPr>
                <w:b/>
                <w:bCs/>
              </w:rPr>
              <w:t>WEEK 3</w:t>
            </w:r>
          </w:p>
          <w:p w14:paraId="3C2B6181" w14:textId="77777777" w:rsidR="00CA3478" w:rsidRDefault="00CA3478" w:rsidP="000478EF">
            <w:pPr>
              <w:rPr>
                <w:b/>
                <w:bCs/>
              </w:rPr>
            </w:pPr>
          </w:p>
          <w:p w14:paraId="0D784816" w14:textId="6BEEB483" w:rsidR="00CA3478" w:rsidRDefault="00CA3478" w:rsidP="000478EF">
            <w:pPr>
              <w:rPr>
                <w:b/>
                <w:bCs/>
              </w:rPr>
            </w:pPr>
            <w:r>
              <w:rPr>
                <w:b/>
                <w:bCs/>
              </w:rPr>
              <w:t>Explanation &amp; examples</w:t>
            </w:r>
          </w:p>
        </w:tc>
        <w:tc>
          <w:tcPr>
            <w:tcW w:w="6510" w:type="dxa"/>
            <w:shd w:val="clear" w:color="auto" w:fill="BFBFBF" w:themeFill="background1" w:themeFillShade="BF"/>
          </w:tcPr>
          <w:p w14:paraId="2DE70179" w14:textId="77777777" w:rsidR="00CA3478" w:rsidRPr="00BC462F" w:rsidRDefault="00CA3478" w:rsidP="000478EF">
            <w:pPr>
              <w:rPr>
                <w:b/>
                <w:bCs/>
                <w:sz w:val="20"/>
                <w:szCs w:val="20"/>
              </w:rPr>
            </w:pPr>
            <w:r w:rsidRPr="00BC462F">
              <w:rPr>
                <w:b/>
                <w:bCs/>
                <w:sz w:val="20"/>
                <w:szCs w:val="20"/>
              </w:rPr>
              <w:t xml:space="preserve">Discuss some ‘what would you do if…?’ scenarios with your child. </w:t>
            </w:r>
          </w:p>
          <w:p w14:paraId="686C77BF" w14:textId="17BD0DF2" w:rsidR="00CA3478" w:rsidRDefault="00CA3478" w:rsidP="000478EF">
            <w:pPr>
              <w:rPr>
                <w:b/>
                <w:bCs/>
                <w:sz w:val="20"/>
                <w:szCs w:val="20"/>
              </w:rPr>
            </w:pPr>
          </w:p>
        </w:tc>
        <w:tc>
          <w:tcPr>
            <w:tcW w:w="7088" w:type="dxa"/>
            <w:shd w:val="clear" w:color="auto" w:fill="BFBFBF" w:themeFill="background1" w:themeFillShade="BF"/>
          </w:tcPr>
          <w:p w14:paraId="243AC9A8" w14:textId="48857DE6" w:rsidR="00CA3478" w:rsidRDefault="00CA3478" w:rsidP="000478EF">
            <w:pPr>
              <w:rPr>
                <w:b/>
                <w:bCs/>
                <w:sz w:val="20"/>
                <w:szCs w:val="20"/>
              </w:rPr>
            </w:pPr>
            <w:r>
              <w:rPr>
                <w:b/>
                <w:bCs/>
                <w:sz w:val="20"/>
                <w:szCs w:val="20"/>
              </w:rPr>
              <w:t xml:space="preserve">Take time to reflect on what you know and don’t know about the coming change – do you need more practise with something, or do you need to ask a question? </w:t>
            </w:r>
          </w:p>
        </w:tc>
      </w:tr>
      <w:tr w:rsidR="00CA3478" w:rsidRPr="00B44260" w14:paraId="428B25E8" w14:textId="77777777" w:rsidTr="00CA3478">
        <w:tc>
          <w:tcPr>
            <w:tcW w:w="1555" w:type="dxa"/>
            <w:vMerge/>
          </w:tcPr>
          <w:p w14:paraId="2B504C64" w14:textId="60D23806" w:rsidR="00CA3478" w:rsidRPr="00B44260" w:rsidRDefault="00CA3478" w:rsidP="000478EF">
            <w:pPr>
              <w:rPr>
                <w:b/>
                <w:bCs/>
              </w:rPr>
            </w:pPr>
          </w:p>
        </w:tc>
        <w:tc>
          <w:tcPr>
            <w:tcW w:w="6510" w:type="dxa"/>
          </w:tcPr>
          <w:p w14:paraId="38DA46B2" w14:textId="77777777" w:rsidR="00CA3478" w:rsidRDefault="00CA3478" w:rsidP="000478EF">
            <w:pPr>
              <w:rPr>
                <w:color w:val="00B050"/>
                <w:sz w:val="20"/>
                <w:szCs w:val="20"/>
              </w:rPr>
            </w:pPr>
          </w:p>
          <w:p w14:paraId="28D6ECA3" w14:textId="77777777" w:rsidR="00CA3478" w:rsidRPr="001360A1" w:rsidRDefault="00CA3478" w:rsidP="000478EF">
            <w:pPr>
              <w:rPr>
                <w:rFonts w:ascii="Calibri" w:hAnsi="Calibri" w:cs="Calibri"/>
                <w:color w:val="000000"/>
                <w:sz w:val="20"/>
                <w:szCs w:val="20"/>
              </w:rPr>
            </w:pPr>
            <w:r w:rsidRPr="001360A1">
              <w:rPr>
                <w:rFonts w:ascii="Calibri" w:hAnsi="Calibri" w:cs="Calibri"/>
                <w:color w:val="000000"/>
                <w:sz w:val="20"/>
                <w:szCs w:val="20"/>
              </w:rPr>
              <w:t>Who would you ask for help if you were unsure about something? Talk about how you have asked people to help you in different situations, emphasise that everyone needs help sometimes!</w:t>
            </w:r>
          </w:p>
          <w:p w14:paraId="12BFDCF2" w14:textId="311A0B64" w:rsidR="00CA3478" w:rsidRPr="0093523B" w:rsidRDefault="00CA3478" w:rsidP="000478EF">
            <w:pPr>
              <w:rPr>
                <w:color w:val="00B050"/>
                <w:sz w:val="20"/>
                <w:szCs w:val="20"/>
              </w:rPr>
            </w:pPr>
          </w:p>
        </w:tc>
        <w:tc>
          <w:tcPr>
            <w:tcW w:w="7088" w:type="dxa"/>
          </w:tcPr>
          <w:p w14:paraId="728D527F" w14:textId="77777777" w:rsidR="00CA3478" w:rsidRDefault="00CA3478" w:rsidP="000478EF">
            <w:pPr>
              <w:rPr>
                <w:color w:val="00B050"/>
                <w:sz w:val="20"/>
                <w:szCs w:val="20"/>
              </w:rPr>
            </w:pPr>
            <w:r w:rsidRPr="00624FB3">
              <w:rPr>
                <w:color w:val="00B050"/>
                <w:sz w:val="20"/>
                <w:szCs w:val="20"/>
              </w:rPr>
              <w:t xml:space="preserve"> </w:t>
            </w:r>
          </w:p>
          <w:p w14:paraId="384D299A" w14:textId="77777777" w:rsidR="00CA3478" w:rsidRDefault="00CA3478" w:rsidP="000478EF">
            <w:pPr>
              <w:rPr>
                <w:sz w:val="20"/>
                <w:szCs w:val="20"/>
              </w:rPr>
            </w:pPr>
            <w:r>
              <w:rPr>
                <w:sz w:val="20"/>
                <w:szCs w:val="20"/>
              </w:rPr>
              <w:t xml:space="preserve">What are you most excited by? Can you talk to a year 7 pupil about what changed and what stayed the same? </w:t>
            </w:r>
          </w:p>
          <w:p w14:paraId="658BE2DD" w14:textId="51705098" w:rsidR="00CA3478" w:rsidRPr="00624FB3" w:rsidRDefault="00CA3478" w:rsidP="000478EF">
            <w:pPr>
              <w:rPr>
                <w:sz w:val="20"/>
                <w:szCs w:val="20"/>
              </w:rPr>
            </w:pPr>
            <w:r>
              <w:rPr>
                <w:sz w:val="20"/>
                <w:szCs w:val="20"/>
              </w:rPr>
              <w:t xml:space="preserve">You may be using a mobile phone now. What are the rules on mobile phone usage in secondary school? Why are these rules important? </w:t>
            </w: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7"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8"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9"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0"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1"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D9226E" w:rsidP="00F455A1">
      <w:pPr>
        <w:rPr>
          <w:color w:val="00B050"/>
          <w:sz w:val="20"/>
          <w:szCs w:val="20"/>
        </w:rPr>
      </w:pPr>
      <w:hyperlink r:id="rId22" w:history="1">
        <w:r w:rsidR="00F455A1" w:rsidRPr="000E11CD">
          <w:rPr>
            <w:rStyle w:val="Hyperlink"/>
            <w:sz w:val="20"/>
            <w:szCs w:val="20"/>
          </w:rPr>
          <w:t>https://adaptiveclothing.uk/products/sensory-school-shirt</w:t>
        </w:r>
      </w:hyperlink>
    </w:p>
    <w:p w14:paraId="51B9D270" w14:textId="0906695A" w:rsidR="00F455A1" w:rsidRPr="000E11CD" w:rsidRDefault="00D9226E" w:rsidP="00F455A1">
      <w:pPr>
        <w:rPr>
          <w:color w:val="00B050"/>
          <w:sz w:val="20"/>
          <w:szCs w:val="20"/>
        </w:rPr>
      </w:pPr>
      <w:hyperlink r:id="rId23"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D9226E" w:rsidP="00F455A1">
      <w:pPr>
        <w:rPr>
          <w:color w:val="00B050"/>
          <w:sz w:val="20"/>
          <w:szCs w:val="20"/>
        </w:rPr>
      </w:pPr>
      <w:hyperlink r:id="rId24"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0BD5"/>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4456"/>
    <w:rsid w:val="008C50BA"/>
    <w:rsid w:val="008C6307"/>
    <w:rsid w:val="008D0CB8"/>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D2337"/>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9226E"/>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527C"/>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ildseedstudios.com/productions/d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uk/dp/B0975YMV8F?binding=paperback&amp;qid=1741167888&amp;sr=8-24&amp;ref=dbs_dp_rwt_sb_pc_tpbk"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bbc.co.uk/bitesize/groups/c5vpkq1l934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sensorysmart.co.uk/collections/sensory-outwear"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ww.mentallyhealthyschools.org.uk/resources/my-moving-up-to-secondary-school-bookle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2.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2025-04-03T08:27:00Z</dcterms:created>
  <dcterms:modified xsi:type="dcterms:W3CDTF">2025-04-03T08:27:00Z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